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41" w:rsidRDefault="009F5A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F5A41" w:rsidRDefault="009F5A41">
      <w:pPr>
        <w:pStyle w:val="ConsPlusNormal"/>
        <w:jc w:val="both"/>
        <w:outlineLvl w:val="0"/>
      </w:pPr>
    </w:p>
    <w:p w:rsidR="009F5A41" w:rsidRDefault="009F5A41">
      <w:pPr>
        <w:pStyle w:val="ConsPlusTitle"/>
        <w:jc w:val="center"/>
      </w:pPr>
      <w:r>
        <w:t>МИНИСТЕРСТВО ФИНАНСОВ РОССИЙСКОЙ ФЕДЕРАЦИИ</w:t>
      </w:r>
    </w:p>
    <w:p w:rsidR="009F5A41" w:rsidRDefault="009F5A41">
      <w:pPr>
        <w:pStyle w:val="ConsPlusTitle"/>
        <w:jc w:val="center"/>
      </w:pPr>
    </w:p>
    <w:p w:rsidR="009F5A41" w:rsidRDefault="009F5A41">
      <w:pPr>
        <w:pStyle w:val="ConsPlusTitle"/>
        <w:jc w:val="center"/>
      </w:pPr>
      <w:r>
        <w:t>ФЕДЕРАЛЬНОЕ КАЗНАЧЕЙСТВО</w:t>
      </w:r>
    </w:p>
    <w:p w:rsidR="009F5A41" w:rsidRDefault="009F5A41">
      <w:pPr>
        <w:pStyle w:val="ConsPlusTitle"/>
        <w:jc w:val="center"/>
      </w:pPr>
    </w:p>
    <w:p w:rsidR="009F5A41" w:rsidRDefault="009F5A41">
      <w:pPr>
        <w:pStyle w:val="ConsPlusTitle"/>
        <w:jc w:val="center"/>
      </w:pPr>
      <w:r>
        <w:t>ПИСЬМО</w:t>
      </w:r>
    </w:p>
    <w:p w:rsidR="009F5A41" w:rsidRDefault="009F5A41">
      <w:pPr>
        <w:pStyle w:val="ConsPlusTitle"/>
        <w:jc w:val="center"/>
      </w:pPr>
      <w:r>
        <w:t>от 19 ноября 2021 г. N 07-04-05/14-28375</w:t>
      </w:r>
    </w:p>
    <w:p w:rsidR="009F5A41" w:rsidRDefault="009F5A41">
      <w:pPr>
        <w:pStyle w:val="ConsPlusNormal"/>
        <w:jc w:val="both"/>
      </w:pPr>
    </w:p>
    <w:p w:rsidR="009F5A41" w:rsidRDefault="009F5A41">
      <w:pPr>
        <w:pStyle w:val="ConsPlusNormal"/>
        <w:ind w:firstLine="540"/>
        <w:jc w:val="both"/>
      </w:pPr>
      <w:r>
        <w:t xml:space="preserve">Федеральное казначейство по вопросу </w:t>
      </w:r>
      <w:proofErr w:type="gramStart"/>
      <w:r>
        <w:t>санкционирования оплаты денежных обязательств получателей средств федерального бюджета</w:t>
      </w:r>
      <w:proofErr w:type="gramEnd"/>
      <w:r>
        <w:t xml:space="preserve"> сообщает следующее.</w:t>
      </w:r>
    </w:p>
    <w:p w:rsidR="009F5A41" w:rsidRDefault="009F5A41">
      <w:pPr>
        <w:pStyle w:val="ConsPlusNormal"/>
        <w:spacing w:before="200"/>
        <w:ind w:firstLine="540"/>
        <w:jc w:val="both"/>
      </w:pPr>
      <w:proofErr w:type="gramStart"/>
      <w:r>
        <w:t xml:space="preserve">С 01.01.2022 года в соответствии с поправками в </w:t>
      </w:r>
      <w:hyperlink r:id="rId6">
        <w:r>
          <w:rPr>
            <w:color w:val="0000FF"/>
          </w:rPr>
          <w:t>статью 94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внесенными Федеральным законом от 02.07.2021 N 360-ФЗ "О внесении изменений в отдельные законодательные акты Российской Федерации" (далее - Закон N 360-ФЗ), вступит в силу обязанность формирования</w:t>
      </w:r>
      <w:proofErr w:type="gramEnd"/>
      <w:r>
        <w:t xml:space="preserve"> </w:t>
      </w:r>
      <w:proofErr w:type="gramStart"/>
      <w:r>
        <w:t xml:space="preserve">с использованием единой информационной системы в сфере закупок (далее - ЕИС в сфере закупок) и подписания документов о приемке товаров, выполненной работы (ее результатов), оказанной услуги (далее - документ о приемке в электронной форме), оформляемых в ходе исполнения государственных и муниципальных контрактов, заключенных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</w:t>
      </w:r>
      <w:hyperlink r:id="rId7">
        <w:r>
          <w:rPr>
            <w:color w:val="0000FF"/>
          </w:rPr>
          <w:t>пунктом 5</w:t>
        </w:r>
        <w:proofErr w:type="gramEnd"/>
        <w:r>
          <w:rPr>
            <w:color w:val="0000FF"/>
          </w:rPr>
          <w:t xml:space="preserve"> части 11 статьи 24</w:t>
        </w:r>
      </w:hyperlink>
      <w:r>
        <w:t xml:space="preserve"> закона N 44-ФЗ).</w:t>
      </w:r>
    </w:p>
    <w:p w:rsidR="009F5A41" w:rsidRDefault="009F5A41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Порядком</w:t>
        </w:r>
      </w:hyperlink>
      <w:r>
        <w:t xml:space="preserve"> санкционирования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 дефицита федерального бюджета, утвержденным приказом Минфина России от 30.10.2020 N 257н (далее - Порядок N 257н), установлены требования о проверке реквизитов и показателей, содержащихся в распоряжении о совершении казначейского платежа (далее - Распоряжение).</w:t>
      </w:r>
      <w:proofErr w:type="gramEnd"/>
    </w:p>
    <w:p w:rsidR="009F5A41" w:rsidRDefault="009F5A41">
      <w:pPr>
        <w:pStyle w:val="ConsPlusNormal"/>
        <w:spacing w:before="200"/>
        <w:ind w:firstLine="540"/>
        <w:jc w:val="both"/>
      </w:pPr>
      <w:hyperlink r:id="rId9">
        <w:proofErr w:type="gramStart"/>
        <w:r>
          <w:rPr>
            <w:color w:val="0000FF"/>
          </w:rPr>
          <w:t>Подпунктом 15 пункта 4</w:t>
        </w:r>
      </w:hyperlink>
      <w:r>
        <w:t xml:space="preserve"> Порядка N 257н установлено требование об обязательности проверки указанных в Распоряжении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счет-фактура).</w:t>
      </w:r>
      <w:proofErr w:type="gramEnd"/>
    </w:p>
    <w:p w:rsidR="009F5A41" w:rsidRDefault="009F5A41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положениями </w:t>
      </w:r>
      <w:hyperlink r:id="rId10">
        <w:r>
          <w:rPr>
            <w:color w:val="0000FF"/>
          </w:rPr>
          <w:t>Порядка</w:t>
        </w:r>
      </w:hyperlink>
      <w:r>
        <w:t xml:space="preserve">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 приказом Минфина России от 30.10.2020 N 258н (далее - Порядок N 258н), постановка на учет денежного обязательства, осуществляется в соответствии со Сведениями о денежном обязательстве, сформированными на основании документов, предусмотренных Перечнем документов, на основании которых возникают бюджетные обязательства, и документов, подтверждающих возникновение</w:t>
      </w:r>
      <w:proofErr w:type="gramEnd"/>
      <w:r>
        <w:t xml:space="preserve"> денежных обязательств.</w:t>
      </w:r>
    </w:p>
    <w:p w:rsidR="009F5A41" w:rsidRDefault="009F5A41">
      <w:pPr>
        <w:pStyle w:val="ConsPlusNormal"/>
        <w:spacing w:before="200"/>
        <w:ind w:firstLine="540"/>
        <w:jc w:val="both"/>
      </w:pPr>
      <w:proofErr w:type="gramStart"/>
      <w:r>
        <w:t>При этом соответствующее денежное обязательство, возникшее при исполнении государственного контракта на основании сформированного с использованием ЕИС в сфере закупок и подписанного сторонами по контракту документа о приемке в электронной форме, подлежит постановке на учет в соответствии со Сведениями о денежных обязательствах, сформированных на основании такого документа о приемке в электронной форме.</w:t>
      </w:r>
      <w:proofErr w:type="gramEnd"/>
    </w:p>
    <w:p w:rsidR="009F5A41" w:rsidRDefault="009F5A41">
      <w:pPr>
        <w:pStyle w:val="ConsPlusNormal"/>
        <w:spacing w:before="200"/>
        <w:ind w:firstLine="540"/>
        <w:jc w:val="both"/>
      </w:pPr>
      <w:r>
        <w:t>Кроме того, сформированные с использованием ЕИС в сфере закупок и подписанные сторонами по контракту документы о приемке в электронной форме, направляемые в подсистемы ГИИС НСИ "Электронный бюджет" посредством информационного взаимодействия с ЕИС в сфере закупок для целей санкционирования и оплаты, содержат платежные реквизиты поставщиков (подрядчиков, исполнителей).</w:t>
      </w:r>
    </w:p>
    <w:p w:rsidR="009F5A41" w:rsidRDefault="009F5A41">
      <w:pPr>
        <w:pStyle w:val="ConsPlusNormal"/>
        <w:spacing w:before="200"/>
        <w:ind w:firstLine="540"/>
        <w:jc w:val="both"/>
      </w:pPr>
      <w:r>
        <w:t xml:space="preserve">Учитывая, что </w:t>
      </w:r>
      <w:hyperlink r:id="rId11">
        <w:r>
          <w:rPr>
            <w:color w:val="0000FF"/>
          </w:rPr>
          <w:t>Порядком</w:t>
        </w:r>
      </w:hyperlink>
      <w:r>
        <w:t xml:space="preserve"> N 258н предусмотрена также постановка на учет денежного обязательства на основании документа о приемке (акта выполненных работ, акта об оказании услуг, акта приема-передач, товарной накладной, универсального передаточного документа), а также иного документа, подтверждающего возникновение денежного обязательства (</w:t>
      </w:r>
      <w:hyperlink r:id="rId12">
        <w:r>
          <w:rPr>
            <w:color w:val="0000FF"/>
          </w:rPr>
          <w:t>п. 4</w:t>
        </w:r>
      </w:hyperlink>
      <w:r>
        <w:t xml:space="preserve"> приложения N 3 к Порядку N 258н), по мнению </w:t>
      </w:r>
      <w:proofErr w:type="gramStart"/>
      <w:r>
        <w:t>Федерального</w:t>
      </w:r>
      <w:proofErr w:type="gramEnd"/>
      <w:r>
        <w:t xml:space="preserve"> казначейства, документ о приемке в </w:t>
      </w:r>
      <w:r>
        <w:lastRenderedPageBreak/>
        <w:t xml:space="preserve">электронной форме является документом, </w:t>
      </w:r>
      <w:proofErr w:type="gramStart"/>
      <w:r>
        <w:t>подтверждающим</w:t>
      </w:r>
      <w:proofErr w:type="gramEnd"/>
      <w:r>
        <w:t xml:space="preserve"> возникновение денежного обязательства.</w:t>
      </w:r>
    </w:p>
    <w:p w:rsidR="009F5A41" w:rsidRDefault="009F5A41">
      <w:pPr>
        <w:pStyle w:val="ConsPlusNormal"/>
        <w:spacing w:before="200"/>
        <w:ind w:firstLine="540"/>
        <w:jc w:val="both"/>
      </w:pPr>
      <w:proofErr w:type="gramStart"/>
      <w:r>
        <w:t>Кроме того, принимая во внимание, что документ о приемке в электронной форме содержит необходимую информацию, проверяемую органами Федерального казначейства при санкционировании оплаты денежного обязательства получателя средств федерального бюджета, при постановке на учет и санкционировании оплаты денежного обязательства, возникшего на основании документа о приемке в электронной форме, представление в территориальные органы Федерального казначейства дополнительных документов, подтверждающих исполнение денежного обязательства (счетов, счетов-фактур</w:t>
      </w:r>
      <w:proofErr w:type="gramEnd"/>
      <w:r>
        <w:t>), с 01.01.2022 не требуется.</w:t>
      </w:r>
    </w:p>
    <w:p w:rsidR="009F5A41" w:rsidRDefault="009F5A41">
      <w:pPr>
        <w:pStyle w:val="ConsPlusNormal"/>
        <w:spacing w:before="200"/>
        <w:ind w:firstLine="540"/>
        <w:jc w:val="both"/>
      </w:pPr>
      <w:proofErr w:type="gramStart"/>
      <w:r>
        <w:t xml:space="preserve">При этом </w:t>
      </w:r>
      <w:hyperlink r:id="rId13">
        <w:r>
          <w:rPr>
            <w:color w:val="0000FF"/>
          </w:rPr>
          <w:t>пунктом 11(5)</w:t>
        </w:r>
      </w:hyperlink>
      <w:r>
        <w:t xml:space="preserve"> Постановления Правительства Российской Федерации от 9 декабря 2020 г. N 2050 "Об особенностях реализации Федерального закона "О федеральном бюджете на 2021 год и на плановый период 2022 и 2023 годов" (далее - Постановление N 2050) предусмотрена возможность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</w:t>
      </w:r>
      <w:proofErr w:type="gramEnd"/>
      <w:r>
        <w:t xml:space="preserve"> в форме электронного документа в единой информационной системе в сфере закупок при исполнении государственных контрактов в 2021 году.</w:t>
      </w:r>
    </w:p>
    <w:p w:rsidR="009F5A41" w:rsidRDefault="009F5A41">
      <w:pPr>
        <w:pStyle w:val="ConsPlusNormal"/>
        <w:spacing w:before="200"/>
        <w:ind w:firstLine="540"/>
        <w:jc w:val="both"/>
      </w:pPr>
      <w:r>
        <w:t xml:space="preserve">Учитывая положения </w:t>
      </w:r>
      <w:hyperlink r:id="rId14">
        <w:r>
          <w:rPr>
            <w:color w:val="0000FF"/>
          </w:rPr>
          <w:t>Постановления</w:t>
        </w:r>
      </w:hyperlink>
      <w:r>
        <w:t xml:space="preserve"> N 2050, по мнению </w:t>
      </w:r>
      <w:proofErr w:type="gramStart"/>
      <w:r>
        <w:t>Федерального</w:t>
      </w:r>
      <w:proofErr w:type="gramEnd"/>
      <w:r>
        <w:t xml:space="preserve"> казначейства, до вступления в силу изменений в </w:t>
      </w:r>
      <w:hyperlink r:id="rId15">
        <w:r>
          <w:rPr>
            <w:color w:val="0000FF"/>
          </w:rPr>
          <w:t>статью 94</w:t>
        </w:r>
      </w:hyperlink>
      <w:r>
        <w:t xml:space="preserve"> Закона N 44-ФЗ (в редакции Закона N 360-ФЗ) документ о приемке в электронной форме может использоваться в 2021 году в качестве документа, подтверждающего возникновение денежного обязательства, для постановки на учет денежного обязательства и санкционирования его оплаты.</w:t>
      </w:r>
    </w:p>
    <w:p w:rsidR="009F5A41" w:rsidRDefault="009F5A41">
      <w:pPr>
        <w:pStyle w:val="ConsPlusNormal"/>
        <w:jc w:val="both"/>
      </w:pPr>
    </w:p>
    <w:p w:rsidR="009F5A41" w:rsidRDefault="009F5A41">
      <w:pPr>
        <w:pStyle w:val="ConsPlusNormal"/>
        <w:jc w:val="right"/>
      </w:pPr>
      <w:r>
        <w:t>Р.Е.АРТЮХИН</w:t>
      </w:r>
    </w:p>
    <w:p w:rsidR="009F5A41" w:rsidRDefault="009F5A41">
      <w:pPr>
        <w:pStyle w:val="ConsPlusNormal"/>
        <w:jc w:val="both"/>
      </w:pPr>
    </w:p>
    <w:p w:rsidR="009F5A41" w:rsidRDefault="009F5A41">
      <w:pPr>
        <w:pStyle w:val="ConsPlusNormal"/>
        <w:jc w:val="both"/>
      </w:pPr>
    </w:p>
    <w:p w:rsidR="009F5A41" w:rsidRDefault="009F5A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0FE3" w:rsidRDefault="008A0FE3">
      <w:bookmarkStart w:id="0" w:name="_GoBack"/>
      <w:bookmarkEnd w:id="0"/>
    </w:p>
    <w:sectPr w:rsidR="008A0FE3" w:rsidSect="0040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41"/>
    <w:rsid w:val="008A0FE3"/>
    <w:rsid w:val="009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A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F5A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F5A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A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F5A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F5A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475FE33272081EC6FB887761058A0A4032464CBE9E52710F1487957A5660972C5EC297C368E5138E17D57994C56EF7FC14EB6930D33BC2DY1L" TargetMode="External"/><Relationship Id="rId13" Type="http://schemas.openxmlformats.org/officeDocument/2006/relationships/hyperlink" Target="consultantplus://offline/ref=EC1475FE33272081EC6FB887761058A0A30A2A6BC4EFE52710F1487957A5660972C5EC29793DDA017FBF2404DC075BEA60DD4EB328Y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1475FE33272081EC6FB887761058A0A4012269CFECE52710F1487957A5660972C5EC2A7D328F5B6FBB6D53D01B5AF37ED850B38D0D23Y1L" TargetMode="External"/><Relationship Id="rId12" Type="http://schemas.openxmlformats.org/officeDocument/2006/relationships/hyperlink" Target="consultantplus://offline/ref=EC1475FE33272081EC6FB887761058A0A4022568CBEEE52710F1487957A5660972C5EC297C368D573CE17D57994C56EF7FC14EB6930D33BC2DY1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1475FE33272081EC6FB887761058A0A4012269CFECE52710F1487957A5660972C5EC297C378C593BE17D57994C56EF7FC14EB6930D33BC2DY1L" TargetMode="External"/><Relationship Id="rId11" Type="http://schemas.openxmlformats.org/officeDocument/2006/relationships/hyperlink" Target="consultantplus://offline/ref=EC1475FE33272081EC6FB887761058A0A4022568CBEEE52710F1487957A5660972C5EC297C368E513DE17D57994C56EF7FC14EB6930D33BC2DY1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C1475FE33272081EC6FB887761058A0A4012269CFECE52710F1487957A5660972C5EC297C378C593BE17D57994C56EF7FC14EB6930D33BC2DY1L" TargetMode="External"/><Relationship Id="rId10" Type="http://schemas.openxmlformats.org/officeDocument/2006/relationships/hyperlink" Target="consultantplus://offline/ref=EC1475FE33272081EC6FB887761058A0A4022568CBEEE52710F1487957A5660972C5EC297C368E513DE17D57994C56EF7FC14EB6930D33BC2DY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1475FE33272081EC6FB887761058A0A4032464CBE9E52710F1487957A5660972C5EC297C368E543DE17D57994C56EF7FC14EB6930D33BC2DY1L" TargetMode="External"/><Relationship Id="rId14" Type="http://schemas.openxmlformats.org/officeDocument/2006/relationships/hyperlink" Target="consultantplus://offline/ref=EC1475FE33272081EC6FB887761058A0A30A2A6BC4EFE52710F1487957A5660960C5B4257E3790503CF42B06DF21Y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2022-07-21T11:24:00Z</dcterms:created>
  <dcterms:modified xsi:type="dcterms:W3CDTF">2022-07-21T11:25:00Z</dcterms:modified>
</cp:coreProperties>
</file>